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98" w:rsidRPr="001A211F" w:rsidRDefault="000A637E" w:rsidP="004B6D98">
      <w:bookmarkStart w:id="0" w:name="_GoBack"/>
      <w:bookmarkEnd w:id="0"/>
      <w:r w:rsidRPr="000A637E">
        <w:drawing>
          <wp:anchor distT="0" distB="0" distL="114300" distR="114300" simplePos="0" relativeHeight="251662336" behindDoc="0" locked="0" layoutInCell="0" allowOverlap="1" wp14:anchorId="6EA28D33" wp14:editId="6D0FCA19">
            <wp:simplePos x="0" y="0"/>
            <wp:positionH relativeFrom="page">
              <wp:posOffset>4619092</wp:posOffset>
            </wp:positionH>
            <wp:positionV relativeFrom="page">
              <wp:posOffset>407848</wp:posOffset>
            </wp:positionV>
            <wp:extent cx="2214000" cy="792000"/>
            <wp:effectExtent l="0" t="0" r="0" b="8255"/>
            <wp:wrapNone/>
            <wp:docPr id="4" name="Picture 4" descr="\\Gimecb01\homedir-eh$\heckler\Clipart\banking supervision\ECB_BS_EN_RGB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imecb01\homedir-eh$\heckler\Clipart\banking supervision\ECB_BS_EN_RGB.e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38E" w:rsidRPr="0042238E">
        <w:rPr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 wp14:anchorId="7EA725F8" wp14:editId="6D689C91">
            <wp:simplePos x="0" y="0"/>
            <wp:positionH relativeFrom="margin">
              <wp:posOffset>-6147</wp:posOffset>
            </wp:positionH>
            <wp:positionV relativeFrom="paragraph">
              <wp:posOffset>-835025</wp:posOffset>
            </wp:positionV>
            <wp:extent cx="2343150" cy="771525"/>
            <wp:effectExtent l="0" t="0" r="0" b="9525"/>
            <wp:wrapNone/>
            <wp:docPr id="1" name="Picture 1" descr="logo-BCL-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BCL-e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itletable"/>
        <w:tblpPr w:topFromText="397" w:bottomFromText="142" w:vertAnchor="text" w:tblpY="1"/>
        <w:tblOverlap w:val="never"/>
        <w:tblW w:w="5000" w:type="pct"/>
        <w:tblLook w:val="0680" w:firstRow="0" w:lastRow="0" w:firstColumn="1" w:lastColumn="0" w:noHBand="1" w:noVBand="1"/>
      </w:tblPr>
      <w:tblGrid>
        <w:gridCol w:w="2857"/>
        <w:gridCol w:w="6781"/>
      </w:tblGrid>
      <w:tr w:rsidR="004B6D98" w:rsidRPr="001A211F" w:rsidTr="0071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:rsidR="004B6D98" w:rsidRPr="005075F1" w:rsidRDefault="004B6D98" w:rsidP="00994A3A"/>
        </w:tc>
        <w:tc>
          <w:tcPr>
            <w:tcW w:w="3518" w:type="pct"/>
          </w:tcPr>
          <w:p w:rsidR="004B6D98" w:rsidRPr="001A211F" w:rsidRDefault="004B6D98" w:rsidP="00715963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11F">
              <w:t>Calendar of</w:t>
            </w:r>
            <w:r w:rsidR="00A400D1" w:rsidRPr="006C6B4B">
              <w:t xml:space="preserve"> </w:t>
            </w:r>
            <w:r w:rsidR="00B04DBA">
              <w:t>Eric Cadilhac</w:t>
            </w:r>
          </w:p>
          <w:p w:rsidR="004B6D98" w:rsidRPr="001A211F" w:rsidRDefault="000D0299" w:rsidP="008016CD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 of</w:t>
            </w:r>
            <w:r w:rsidRPr="00A400D1">
              <w:t xml:space="preserve"> </w:t>
            </w:r>
            <w:r w:rsidR="0042238E">
              <w:t>SSM</w:t>
            </w:r>
            <w:r w:rsidRPr="000D0299">
              <w:t xml:space="preserve"> </w:t>
            </w:r>
            <w:r>
              <w:t xml:space="preserve">Coordination </w:t>
            </w:r>
            <w:r w:rsidR="0042238E">
              <w:t xml:space="preserve">at </w:t>
            </w:r>
            <w:proofErr w:type="spellStart"/>
            <w:r w:rsidR="0042238E">
              <w:t>Banque</w:t>
            </w:r>
            <w:proofErr w:type="spellEnd"/>
            <w:r w:rsidR="0042238E">
              <w:t xml:space="preserve"> </w:t>
            </w:r>
            <w:proofErr w:type="spellStart"/>
            <w:r w:rsidR="0042238E">
              <w:t>centrale</w:t>
            </w:r>
            <w:proofErr w:type="spellEnd"/>
            <w:r w:rsidR="0042238E">
              <w:t xml:space="preserve"> du Luxembourg </w:t>
            </w:r>
            <w:r>
              <w:t xml:space="preserve">and </w:t>
            </w:r>
            <w:r w:rsidR="00450EC9">
              <w:t>Member</w:t>
            </w:r>
            <w:r w:rsidR="00A400D1" w:rsidRPr="00A400D1">
              <w:t xml:space="preserve"> of the Supervisory Board of the Single Supervisory Mechanism</w:t>
            </w:r>
          </w:p>
          <w:p w:rsidR="004B6D98" w:rsidRPr="001A211F" w:rsidRDefault="002F1BED" w:rsidP="00DF5EE9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</w:t>
            </w:r>
            <w:r w:rsidR="00D151A7" w:rsidRPr="001A211F">
              <w:t xml:space="preserve"> 20</w:t>
            </w:r>
            <w:r w:rsidR="00AC2B45">
              <w:t>22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557"/>
        <w:gridCol w:w="5598"/>
        <w:gridCol w:w="1473"/>
      </w:tblGrid>
      <w:tr w:rsidR="00715963" w:rsidRPr="001A211F" w:rsidTr="0071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328" w:type="pct"/>
          </w:tcPr>
          <w:p w:rsidR="0087300D" w:rsidRPr="005A115C" w:rsidRDefault="0087300D" w:rsidP="005A115C">
            <w:r w:rsidRPr="005A115C">
              <w:t>D</w:t>
            </w:r>
            <w:r w:rsidR="004B6D98" w:rsidRPr="005A115C">
              <w:t>ate</w:t>
            </w:r>
          </w:p>
        </w:tc>
        <w:tc>
          <w:tcPr>
            <w:tcW w:w="2907" w:type="pct"/>
          </w:tcPr>
          <w:p w:rsidR="00C21089" w:rsidRPr="005A115C" w:rsidRDefault="0087300D" w:rsidP="00715963">
            <w:pPr>
              <w:rPr>
                <w:rStyle w:val="IntenseEmphasis"/>
              </w:rPr>
            </w:pPr>
            <w:r w:rsidRPr="005A115C">
              <w:t>M</w:t>
            </w:r>
            <w:r w:rsidR="004B6D98" w:rsidRPr="005A115C">
              <w:t xml:space="preserve">eeting </w:t>
            </w:r>
            <w:r w:rsidRPr="005A115C">
              <w:t>/ E</w:t>
            </w:r>
            <w:r w:rsidR="004B6D98" w:rsidRPr="005A115C">
              <w:t>vent</w:t>
            </w:r>
            <w:r w:rsidR="00715963">
              <w:t xml:space="preserve"> </w:t>
            </w:r>
            <w:r w:rsidR="00715963" w:rsidRPr="00715963">
              <w:rPr>
                <w:rStyle w:val="IntenseEmphasis"/>
              </w:rPr>
              <w:t>(</w:t>
            </w:r>
            <w:r w:rsidR="00C21089" w:rsidRPr="005A115C">
              <w:rPr>
                <w:rStyle w:val="IntenseEmphasis"/>
              </w:rPr>
              <w:t>incl. topic / meet</w:t>
            </w:r>
            <w:r w:rsidR="00715963">
              <w:rPr>
                <w:rStyle w:val="IntenseEmphasis"/>
              </w:rPr>
              <w:t>ing participants, as applicable)</w:t>
            </w:r>
          </w:p>
        </w:tc>
        <w:tc>
          <w:tcPr>
            <w:tcW w:w="765" w:type="pct"/>
          </w:tcPr>
          <w:p w:rsidR="0087300D" w:rsidRPr="005A115C" w:rsidRDefault="0087300D" w:rsidP="005A115C">
            <w:r w:rsidRPr="005A115C">
              <w:t>L</w:t>
            </w:r>
            <w:r w:rsidR="004B6D98" w:rsidRPr="005A115C">
              <w:t>ocation</w:t>
            </w:r>
          </w:p>
        </w:tc>
      </w:tr>
      <w:tr w:rsidR="00167998" w:rsidRPr="00B70276" w:rsidTr="00715963">
        <w:tc>
          <w:tcPr>
            <w:tcW w:w="1328" w:type="pct"/>
          </w:tcPr>
          <w:p w:rsidR="00167998" w:rsidRDefault="002F1BED" w:rsidP="00622D88">
            <w:r>
              <w:t>01 March</w:t>
            </w:r>
            <w:r w:rsidR="00AC2B45">
              <w:t xml:space="preserve"> 2022</w:t>
            </w:r>
          </w:p>
        </w:tc>
        <w:tc>
          <w:tcPr>
            <w:tcW w:w="2907" w:type="pct"/>
          </w:tcPr>
          <w:p w:rsidR="00167998" w:rsidRDefault="002F1BED" w:rsidP="00622D88">
            <w:r>
              <w:t>Meeting with the IMF on Article IV consultation (via video conference)</w:t>
            </w:r>
          </w:p>
        </w:tc>
        <w:tc>
          <w:tcPr>
            <w:tcW w:w="765" w:type="pct"/>
          </w:tcPr>
          <w:p w:rsidR="00167998" w:rsidRDefault="00822656" w:rsidP="009C618A">
            <w:r>
              <w:t>Luxembourg</w:t>
            </w:r>
          </w:p>
        </w:tc>
      </w:tr>
      <w:tr w:rsidR="00027489" w:rsidRPr="001A211F" w:rsidTr="00A77F72">
        <w:tc>
          <w:tcPr>
            <w:tcW w:w="1328" w:type="pct"/>
          </w:tcPr>
          <w:p w:rsidR="00027489" w:rsidRPr="00715963" w:rsidRDefault="002F1BED" w:rsidP="004D4AEC">
            <w:r>
              <w:t>04 March 2022</w:t>
            </w:r>
          </w:p>
        </w:tc>
        <w:tc>
          <w:tcPr>
            <w:tcW w:w="2907" w:type="pct"/>
          </w:tcPr>
          <w:p w:rsidR="00027489" w:rsidRPr="00715963" w:rsidRDefault="002F1BED" w:rsidP="00622D88">
            <w:r>
              <w:t>Ad hoc meeting of the Supervisory Board meeting (via video conference)</w:t>
            </w:r>
          </w:p>
        </w:tc>
        <w:tc>
          <w:tcPr>
            <w:tcW w:w="765" w:type="pct"/>
          </w:tcPr>
          <w:p w:rsidR="00027489" w:rsidRPr="00715963" w:rsidRDefault="00822656" w:rsidP="00027489">
            <w:r>
              <w:t>Luxembourg</w:t>
            </w:r>
          </w:p>
        </w:tc>
      </w:tr>
      <w:tr w:rsidR="007B06F7" w:rsidRPr="001A211F" w:rsidTr="00213107">
        <w:tc>
          <w:tcPr>
            <w:tcW w:w="1328" w:type="pct"/>
          </w:tcPr>
          <w:p w:rsidR="007B06F7" w:rsidRPr="00715963" w:rsidRDefault="007B06F7" w:rsidP="007B06F7">
            <w:r>
              <w:t>07 March 2022</w:t>
            </w:r>
          </w:p>
        </w:tc>
        <w:tc>
          <w:tcPr>
            <w:tcW w:w="2907" w:type="pct"/>
          </w:tcPr>
          <w:p w:rsidR="007B06F7" w:rsidRPr="00715963" w:rsidRDefault="007B06F7" w:rsidP="007B06F7">
            <w:r>
              <w:t>Technical meeting with a Software and IT services providers (via video conference)</w:t>
            </w:r>
          </w:p>
        </w:tc>
        <w:tc>
          <w:tcPr>
            <w:tcW w:w="765" w:type="pct"/>
          </w:tcPr>
          <w:p w:rsidR="007B06F7" w:rsidRPr="00715963" w:rsidRDefault="007B06F7" w:rsidP="007B06F7">
            <w:r>
              <w:t>Luxembourg</w:t>
            </w:r>
          </w:p>
        </w:tc>
      </w:tr>
      <w:tr w:rsidR="007B06F7" w:rsidRPr="001A211F" w:rsidTr="00B955A5">
        <w:tc>
          <w:tcPr>
            <w:tcW w:w="1328" w:type="pct"/>
          </w:tcPr>
          <w:p w:rsidR="007B06F7" w:rsidRPr="00715963" w:rsidRDefault="007B06F7" w:rsidP="007B06F7">
            <w:r>
              <w:t>10 March 2022</w:t>
            </w:r>
          </w:p>
        </w:tc>
        <w:tc>
          <w:tcPr>
            <w:tcW w:w="2907" w:type="pct"/>
          </w:tcPr>
          <w:p w:rsidR="007B06F7" w:rsidRPr="00715963" w:rsidRDefault="007B06F7" w:rsidP="007B06F7">
            <w:r>
              <w:t>Meeting with the IMF, the ECB and the CSSF in the context of the Article IV consultation (via video conference)</w:t>
            </w:r>
          </w:p>
        </w:tc>
        <w:tc>
          <w:tcPr>
            <w:tcW w:w="765" w:type="pct"/>
          </w:tcPr>
          <w:p w:rsidR="007B06F7" w:rsidRPr="00715963" w:rsidRDefault="007B06F7" w:rsidP="007B06F7">
            <w:r>
              <w:t>Luxembourg</w:t>
            </w:r>
          </w:p>
        </w:tc>
      </w:tr>
      <w:tr w:rsidR="004D4AEC" w:rsidRPr="00B70276" w:rsidTr="00715963">
        <w:tc>
          <w:tcPr>
            <w:tcW w:w="1328" w:type="pct"/>
          </w:tcPr>
          <w:p w:rsidR="004D4AEC" w:rsidRPr="004D4AEC" w:rsidRDefault="002F1BED" w:rsidP="004D4AEC">
            <w:r>
              <w:t>10 March 2022</w:t>
            </w:r>
          </w:p>
        </w:tc>
        <w:tc>
          <w:tcPr>
            <w:tcW w:w="2907" w:type="pct"/>
          </w:tcPr>
          <w:p w:rsidR="004D4AEC" w:rsidRPr="004D4AEC" w:rsidRDefault="002F1BED" w:rsidP="004D4AEC">
            <w:r>
              <w:t>Steering Committee of the Supervisory Board (via video conference)</w:t>
            </w:r>
          </w:p>
        </w:tc>
        <w:tc>
          <w:tcPr>
            <w:tcW w:w="765" w:type="pct"/>
          </w:tcPr>
          <w:p w:rsidR="004D4AEC" w:rsidRPr="004D4AEC" w:rsidRDefault="004D4AEC" w:rsidP="004D4AEC">
            <w:r>
              <w:t>L</w:t>
            </w:r>
            <w:r w:rsidRPr="004D4AEC">
              <w:t>uxembourg</w:t>
            </w:r>
          </w:p>
        </w:tc>
      </w:tr>
      <w:tr w:rsidR="004D4AEC" w:rsidRPr="001A211F" w:rsidTr="00EE30BF">
        <w:tc>
          <w:tcPr>
            <w:tcW w:w="1328" w:type="pct"/>
          </w:tcPr>
          <w:p w:rsidR="004D4AEC" w:rsidRPr="004D4AEC" w:rsidRDefault="002F1BED" w:rsidP="004D4AEC">
            <w:r>
              <w:t>17 March 2022</w:t>
            </w:r>
          </w:p>
        </w:tc>
        <w:tc>
          <w:tcPr>
            <w:tcW w:w="2907" w:type="pct"/>
          </w:tcPr>
          <w:p w:rsidR="004D4AEC" w:rsidRPr="004D4AEC" w:rsidRDefault="002F1BED" w:rsidP="004D4AEC">
            <w:r>
              <w:t>Supervisory Board (via video conference)</w:t>
            </w:r>
          </w:p>
        </w:tc>
        <w:tc>
          <w:tcPr>
            <w:tcW w:w="765" w:type="pct"/>
          </w:tcPr>
          <w:p w:rsidR="004D4AEC" w:rsidRPr="004D4AEC" w:rsidRDefault="004D4AEC" w:rsidP="004D4AEC">
            <w:r>
              <w:t>L</w:t>
            </w:r>
            <w:r w:rsidRPr="004D4AEC">
              <w:t>uxembourg</w:t>
            </w:r>
          </w:p>
        </w:tc>
      </w:tr>
      <w:tr w:rsidR="004D4AEC" w:rsidRPr="001A211F" w:rsidTr="00715963">
        <w:tc>
          <w:tcPr>
            <w:tcW w:w="1328" w:type="pct"/>
          </w:tcPr>
          <w:p w:rsidR="004D4AEC" w:rsidRPr="00AC58DE" w:rsidRDefault="002F1BED" w:rsidP="004D4AEC">
            <w:r>
              <w:t>18 March 2022</w:t>
            </w:r>
          </w:p>
        </w:tc>
        <w:tc>
          <w:tcPr>
            <w:tcW w:w="2907" w:type="pct"/>
          </w:tcPr>
          <w:p w:rsidR="004D4AEC" w:rsidRPr="00AC58DE" w:rsidRDefault="002F1BED" w:rsidP="004D4AEC">
            <w:r>
              <w:t>Supervisory Board, continued (via video conference)</w:t>
            </w:r>
          </w:p>
        </w:tc>
        <w:tc>
          <w:tcPr>
            <w:tcW w:w="765" w:type="pct"/>
          </w:tcPr>
          <w:p w:rsidR="004D4AEC" w:rsidRPr="00AC58DE" w:rsidRDefault="002F1BED" w:rsidP="004D4AEC">
            <w:r>
              <w:t>Luxembourg</w:t>
            </w:r>
          </w:p>
        </w:tc>
      </w:tr>
      <w:tr w:rsidR="004D4AEC" w:rsidRPr="001A211F" w:rsidTr="00715963">
        <w:tc>
          <w:tcPr>
            <w:tcW w:w="1328" w:type="pct"/>
          </w:tcPr>
          <w:p w:rsidR="004D4AEC" w:rsidRPr="00822656" w:rsidRDefault="002F1BED" w:rsidP="004D4AEC">
            <w:r>
              <w:t>21 March 2022</w:t>
            </w:r>
          </w:p>
        </w:tc>
        <w:tc>
          <w:tcPr>
            <w:tcW w:w="2907" w:type="pct"/>
          </w:tcPr>
          <w:p w:rsidR="004D4AEC" w:rsidRPr="00822656" w:rsidRDefault="002F1BED" w:rsidP="004D4AEC">
            <w:r>
              <w:t>Ad hoc meeting of the Supervisory Board (via video conference)</w:t>
            </w:r>
          </w:p>
        </w:tc>
        <w:tc>
          <w:tcPr>
            <w:tcW w:w="765" w:type="pct"/>
          </w:tcPr>
          <w:p w:rsidR="004D4AEC" w:rsidRPr="00822656" w:rsidRDefault="002F1BED" w:rsidP="004D4AEC">
            <w:r>
              <w:t>Luxembourg</w:t>
            </w:r>
          </w:p>
        </w:tc>
      </w:tr>
      <w:tr w:rsidR="004D4AEC" w:rsidRPr="001A211F" w:rsidTr="00715963">
        <w:tc>
          <w:tcPr>
            <w:tcW w:w="1328" w:type="pct"/>
          </w:tcPr>
          <w:p w:rsidR="004D4AEC" w:rsidRPr="00715963" w:rsidRDefault="007B06F7" w:rsidP="004D4AEC">
            <w:r>
              <w:t>22 March 2022</w:t>
            </w:r>
          </w:p>
        </w:tc>
        <w:tc>
          <w:tcPr>
            <w:tcW w:w="2907" w:type="pct"/>
          </w:tcPr>
          <w:p w:rsidR="004D4AEC" w:rsidRPr="00715963" w:rsidRDefault="007B06F7" w:rsidP="004D4AEC">
            <w:r>
              <w:t>Technical discussion with an IT services provider (via video conference)</w:t>
            </w:r>
          </w:p>
        </w:tc>
        <w:tc>
          <w:tcPr>
            <w:tcW w:w="765" w:type="pct"/>
          </w:tcPr>
          <w:p w:rsidR="004D4AEC" w:rsidRPr="00715963" w:rsidRDefault="007B06F7" w:rsidP="004D4AEC">
            <w:r>
              <w:t>Luxembourg</w:t>
            </w:r>
          </w:p>
        </w:tc>
      </w:tr>
      <w:tr w:rsidR="004D4AEC" w:rsidRPr="001A211F" w:rsidTr="00715963">
        <w:tc>
          <w:tcPr>
            <w:tcW w:w="1328" w:type="pct"/>
          </w:tcPr>
          <w:p w:rsidR="004D4AEC" w:rsidRPr="00715963" w:rsidRDefault="007B06F7" w:rsidP="004D4AEC">
            <w:r>
              <w:t>22 March 2022</w:t>
            </w:r>
          </w:p>
        </w:tc>
        <w:tc>
          <w:tcPr>
            <w:tcW w:w="2907" w:type="pct"/>
          </w:tcPr>
          <w:p w:rsidR="004D4AEC" w:rsidRPr="00715963" w:rsidRDefault="007B06F7" w:rsidP="007B06F7">
            <w:r>
              <w:t>Attendance to the c</w:t>
            </w:r>
            <w:r w:rsidRPr="007B06F7">
              <w:t>onference</w:t>
            </w:r>
            <w:r>
              <w:t xml:space="preserve"> organised by The</w:t>
            </w:r>
            <w:r w:rsidRPr="007B06F7">
              <w:t xml:space="preserve"> Bridge Forum Dialogue </w:t>
            </w:r>
            <w:r>
              <w:t xml:space="preserve">on </w:t>
            </w:r>
            <w:r w:rsidRPr="007B06F7">
              <w:t>"The Futu</w:t>
            </w:r>
            <w:r>
              <w:t>re of the European Union" with Mr</w:t>
            </w:r>
            <w:r w:rsidRPr="007B06F7">
              <w:t xml:space="preserve"> Pierre Moscovici</w:t>
            </w:r>
            <w:r>
              <w:t xml:space="preserve"> as keynote speaker (hybrid event)</w:t>
            </w:r>
          </w:p>
        </w:tc>
        <w:tc>
          <w:tcPr>
            <w:tcW w:w="765" w:type="pct"/>
          </w:tcPr>
          <w:p w:rsidR="004D4AEC" w:rsidRPr="00715963" w:rsidRDefault="007B06F7" w:rsidP="004D4AEC">
            <w:r>
              <w:t>Luxembourg</w:t>
            </w:r>
          </w:p>
        </w:tc>
      </w:tr>
      <w:tr w:rsidR="004D4AEC" w:rsidRPr="001A211F" w:rsidTr="00715963">
        <w:tc>
          <w:tcPr>
            <w:tcW w:w="1328" w:type="pct"/>
          </w:tcPr>
          <w:p w:rsidR="004D4AEC" w:rsidRPr="00715963" w:rsidRDefault="004D4AEC" w:rsidP="004D4AEC"/>
        </w:tc>
        <w:tc>
          <w:tcPr>
            <w:tcW w:w="2907" w:type="pct"/>
          </w:tcPr>
          <w:p w:rsidR="004D4AEC" w:rsidRPr="00715963" w:rsidRDefault="004D4AEC" w:rsidP="004D4AEC"/>
        </w:tc>
        <w:tc>
          <w:tcPr>
            <w:tcW w:w="765" w:type="pct"/>
          </w:tcPr>
          <w:p w:rsidR="004D4AEC" w:rsidRPr="00715963" w:rsidRDefault="004D4AEC" w:rsidP="004D4AEC"/>
        </w:tc>
      </w:tr>
      <w:tr w:rsidR="004D4AEC" w:rsidRPr="001A211F" w:rsidTr="00715963">
        <w:tc>
          <w:tcPr>
            <w:tcW w:w="1328" w:type="pct"/>
          </w:tcPr>
          <w:p w:rsidR="004D4AEC" w:rsidRPr="00715963" w:rsidRDefault="004D4AEC" w:rsidP="004D4AEC"/>
        </w:tc>
        <w:tc>
          <w:tcPr>
            <w:tcW w:w="2907" w:type="pct"/>
          </w:tcPr>
          <w:p w:rsidR="004D4AEC" w:rsidRPr="00715963" w:rsidRDefault="004D4AEC" w:rsidP="004D4AEC"/>
        </w:tc>
        <w:tc>
          <w:tcPr>
            <w:tcW w:w="765" w:type="pct"/>
          </w:tcPr>
          <w:p w:rsidR="004D4AEC" w:rsidRPr="00715963" w:rsidRDefault="004D4AEC" w:rsidP="004D4AEC"/>
        </w:tc>
      </w:tr>
      <w:tr w:rsidR="004D4AEC" w:rsidRPr="001A211F" w:rsidTr="00715963">
        <w:tc>
          <w:tcPr>
            <w:tcW w:w="1328" w:type="pct"/>
          </w:tcPr>
          <w:p w:rsidR="004D4AEC" w:rsidRPr="00715963" w:rsidRDefault="004D4AEC" w:rsidP="004D4AEC"/>
        </w:tc>
        <w:tc>
          <w:tcPr>
            <w:tcW w:w="2907" w:type="pct"/>
          </w:tcPr>
          <w:p w:rsidR="004D4AEC" w:rsidRPr="00715963" w:rsidRDefault="004D4AEC" w:rsidP="004D4AEC"/>
        </w:tc>
        <w:tc>
          <w:tcPr>
            <w:tcW w:w="765" w:type="pct"/>
          </w:tcPr>
          <w:p w:rsidR="004D4AEC" w:rsidRPr="00715963" w:rsidRDefault="004D4AEC" w:rsidP="004D4AEC"/>
        </w:tc>
      </w:tr>
      <w:tr w:rsidR="004D4AEC" w:rsidRPr="001A211F" w:rsidTr="00715963">
        <w:tc>
          <w:tcPr>
            <w:tcW w:w="1328" w:type="pct"/>
          </w:tcPr>
          <w:p w:rsidR="004D4AEC" w:rsidRPr="00715963" w:rsidRDefault="004D4AEC" w:rsidP="004D4AEC"/>
        </w:tc>
        <w:tc>
          <w:tcPr>
            <w:tcW w:w="2907" w:type="pct"/>
          </w:tcPr>
          <w:p w:rsidR="004D4AEC" w:rsidRPr="00715963" w:rsidRDefault="004D4AEC" w:rsidP="004D4AEC"/>
        </w:tc>
        <w:tc>
          <w:tcPr>
            <w:tcW w:w="765" w:type="pct"/>
          </w:tcPr>
          <w:p w:rsidR="004D4AEC" w:rsidRPr="00715963" w:rsidRDefault="004D4AEC" w:rsidP="004D4AEC"/>
        </w:tc>
      </w:tr>
      <w:tr w:rsidR="004D4AEC" w:rsidRPr="001A211F" w:rsidTr="00715963">
        <w:tc>
          <w:tcPr>
            <w:tcW w:w="1328" w:type="pct"/>
          </w:tcPr>
          <w:p w:rsidR="004D4AEC" w:rsidRPr="00715963" w:rsidRDefault="004D4AEC" w:rsidP="004D4AEC"/>
        </w:tc>
        <w:tc>
          <w:tcPr>
            <w:tcW w:w="2907" w:type="pct"/>
          </w:tcPr>
          <w:p w:rsidR="004D4AEC" w:rsidRPr="00715963" w:rsidRDefault="004D4AEC" w:rsidP="004D4AEC"/>
        </w:tc>
        <w:tc>
          <w:tcPr>
            <w:tcW w:w="765" w:type="pct"/>
          </w:tcPr>
          <w:p w:rsidR="004D4AEC" w:rsidRPr="00715963" w:rsidRDefault="004D4AEC" w:rsidP="004D4AEC"/>
        </w:tc>
      </w:tr>
      <w:tr w:rsidR="004D4AEC" w:rsidRPr="001A211F" w:rsidTr="00715963">
        <w:tc>
          <w:tcPr>
            <w:tcW w:w="1328" w:type="pct"/>
          </w:tcPr>
          <w:p w:rsidR="004D4AEC" w:rsidRPr="00715963" w:rsidRDefault="004D4AEC" w:rsidP="004D4AEC"/>
        </w:tc>
        <w:tc>
          <w:tcPr>
            <w:tcW w:w="2907" w:type="pct"/>
          </w:tcPr>
          <w:p w:rsidR="004D4AEC" w:rsidRPr="00715963" w:rsidRDefault="004D4AEC" w:rsidP="004D4AEC"/>
        </w:tc>
        <w:tc>
          <w:tcPr>
            <w:tcW w:w="765" w:type="pct"/>
          </w:tcPr>
          <w:p w:rsidR="004D4AEC" w:rsidRPr="00715963" w:rsidRDefault="004D4AEC" w:rsidP="004D4AEC"/>
        </w:tc>
      </w:tr>
    </w:tbl>
    <w:p w:rsidR="00A50228" w:rsidRPr="001A211F" w:rsidRDefault="00A50228" w:rsidP="004C3487">
      <w:pPr>
        <w:spacing w:line="240" w:lineRule="auto"/>
        <w:rPr>
          <w:rFonts w:cs="Arial"/>
          <w:szCs w:val="20"/>
        </w:rPr>
      </w:pPr>
    </w:p>
    <w:sectPr w:rsidR="00A50228" w:rsidRPr="001A211F" w:rsidSect="004B6D98">
      <w:footerReference w:type="default" r:id="rId10"/>
      <w:headerReference w:type="first" r:id="rId11"/>
      <w:footerReference w:type="first" r:id="rId12"/>
      <w:pgSz w:w="11906" w:h="16838" w:code="9"/>
      <w:pgMar w:top="1985" w:right="1134" w:bottom="1418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F88" w:rsidRDefault="00416F88" w:rsidP="00BD32C6">
      <w:pPr>
        <w:spacing w:after="0" w:line="240" w:lineRule="auto"/>
      </w:pPr>
      <w:r>
        <w:separator/>
      </w:r>
    </w:p>
  </w:endnote>
  <w:endnote w:type="continuationSeparator" w:id="0">
    <w:p w:rsidR="00416F88" w:rsidRDefault="00416F88" w:rsidP="00BD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A0" w:rsidRPr="00D327A5" w:rsidRDefault="00B00284" w:rsidP="00D327A5">
    <w:pPr>
      <w:pStyle w:val="Footer"/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0A637E">
      <w:rPr>
        <w:noProof/>
      </w:rPr>
      <w:t>Calendar of Eric Cadilhac</w:t>
    </w:r>
    <w:r>
      <w:rPr>
        <w:noProof/>
      </w:rPr>
      <w:fldChar w:fldCharType="end"/>
    </w:r>
    <w:r w:rsidR="00D327A5">
      <w:t xml:space="preserve">, </w:t>
    </w:r>
    <w:r>
      <w:rPr>
        <w:noProof/>
      </w:rPr>
      <w:fldChar w:fldCharType="begin"/>
    </w:r>
    <w:r>
      <w:rPr>
        <w:noProof/>
      </w:rPr>
      <w:instrText xml:space="preserve"> STYLEREF  Month  \* MERGEFORMAT </w:instrText>
    </w:r>
    <w:r>
      <w:rPr>
        <w:noProof/>
      </w:rPr>
      <w:fldChar w:fldCharType="separate"/>
    </w:r>
    <w:r w:rsidR="000A637E">
      <w:rPr>
        <w:noProof/>
      </w:rPr>
      <w:t>March 2022</w:t>
    </w:r>
    <w:r>
      <w:rPr>
        <w:noProof/>
      </w:rPr>
      <w:fldChar w:fldCharType="end"/>
    </w:r>
    <w:r w:rsidR="00D327A5">
      <w:tab/>
    </w:r>
    <w:r w:rsidR="00D327A5">
      <w:fldChar w:fldCharType="begin"/>
    </w:r>
    <w:r w:rsidR="00D327A5">
      <w:instrText xml:space="preserve"> PAGE   \* MERGEFORMAT </w:instrText>
    </w:r>
    <w:r w:rsidR="00D327A5">
      <w:fldChar w:fldCharType="separate"/>
    </w:r>
    <w:r w:rsidR="000A637E">
      <w:rPr>
        <w:noProof/>
      </w:rPr>
      <w:t>1</w:t>
    </w:r>
    <w:r w:rsidR="00D327A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3749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C7DA0" w:rsidRDefault="003C7DA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C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297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7DA0" w:rsidRDefault="003C7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F88" w:rsidRDefault="00416F88" w:rsidP="00BD32C6">
      <w:pPr>
        <w:spacing w:after="0" w:line="240" w:lineRule="auto"/>
      </w:pPr>
      <w:r>
        <w:separator/>
      </w:r>
    </w:p>
  </w:footnote>
  <w:footnote w:type="continuationSeparator" w:id="0">
    <w:p w:rsidR="00416F88" w:rsidRDefault="00416F88" w:rsidP="00BD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C6" w:rsidRDefault="00BD32C6" w:rsidP="00BD32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28017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2C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1C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6639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A39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689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E40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C9C7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A3B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0AB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C4A14"/>
    <w:multiLevelType w:val="multilevel"/>
    <w:tmpl w:val="353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D2E20"/>
    <w:multiLevelType w:val="hybridMultilevel"/>
    <w:tmpl w:val="5B1C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formatting="1" w:enforcement="1" w:cryptProviderType="rsaFull" w:cryptAlgorithmClass="hash" w:cryptAlgorithmType="typeAny" w:cryptAlgorithmSid="4" w:cryptSpinCount="100000" w:hash="V08GrzFRV1WwkXHOCA86L+WoIU8=" w:salt="z3zSS4TyjWLU2DcAI1DIjQ=="/>
  <w:autoFormatOverride/>
  <w:styleLockTheme/>
  <w:styleLockQFSet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50228"/>
    <w:rsid w:val="00000DAE"/>
    <w:rsid w:val="00006C23"/>
    <w:rsid w:val="000132EA"/>
    <w:rsid w:val="00025D30"/>
    <w:rsid w:val="00027489"/>
    <w:rsid w:val="000342C9"/>
    <w:rsid w:val="000354BD"/>
    <w:rsid w:val="00040962"/>
    <w:rsid w:val="000475B1"/>
    <w:rsid w:val="00053F8E"/>
    <w:rsid w:val="000566D1"/>
    <w:rsid w:val="0005681A"/>
    <w:rsid w:val="00057046"/>
    <w:rsid w:val="00067ABB"/>
    <w:rsid w:val="00090111"/>
    <w:rsid w:val="00097128"/>
    <w:rsid w:val="000A637E"/>
    <w:rsid w:val="000B0C92"/>
    <w:rsid w:val="000B1262"/>
    <w:rsid w:val="000B4F1D"/>
    <w:rsid w:val="000B6975"/>
    <w:rsid w:val="000B77EC"/>
    <w:rsid w:val="000C2C43"/>
    <w:rsid w:val="000C554C"/>
    <w:rsid w:val="000C68C2"/>
    <w:rsid w:val="000C69D4"/>
    <w:rsid w:val="000D0299"/>
    <w:rsid w:val="000D21D6"/>
    <w:rsid w:val="000E4ED9"/>
    <w:rsid w:val="000F10DB"/>
    <w:rsid w:val="00104AE2"/>
    <w:rsid w:val="00110CB6"/>
    <w:rsid w:val="001377E4"/>
    <w:rsid w:val="0014379C"/>
    <w:rsid w:val="00167998"/>
    <w:rsid w:val="00173EB4"/>
    <w:rsid w:val="00181ED4"/>
    <w:rsid w:val="00196D41"/>
    <w:rsid w:val="001A211F"/>
    <w:rsid w:val="001A3582"/>
    <w:rsid w:val="001A47A9"/>
    <w:rsid w:val="001B48A3"/>
    <w:rsid w:val="001D1591"/>
    <w:rsid w:val="001D6567"/>
    <w:rsid w:val="001E13A7"/>
    <w:rsid w:val="001E1DD1"/>
    <w:rsid w:val="001F4832"/>
    <w:rsid w:val="001F6F1A"/>
    <w:rsid w:val="00205381"/>
    <w:rsid w:val="00220E29"/>
    <w:rsid w:val="00224231"/>
    <w:rsid w:val="00227C91"/>
    <w:rsid w:val="00247B81"/>
    <w:rsid w:val="00260523"/>
    <w:rsid w:val="00261954"/>
    <w:rsid w:val="00264FCD"/>
    <w:rsid w:val="0026512B"/>
    <w:rsid w:val="00292E18"/>
    <w:rsid w:val="0029309A"/>
    <w:rsid w:val="002B2CFA"/>
    <w:rsid w:val="002C3038"/>
    <w:rsid w:val="002C48BD"/>
    <w:rsid w:val="002C7AE4"/>
    <w:rsid w:val="002D3747"/>
    <w:rsid w:val="002D5CF6"/>
    <w:rsid w:val="002F1BED"/>
    <w:rsid w:val="002F6776"/>
    <w:rsid w:val="002F79FF"/>
    <w:rsid w:val="002F7E3F"/>
    <w:rsid w:val="0030586A"/>
    <w:rsid w:val="00305E5E"/>
    <w:rsid w:val="00307714"/>
    <w:rsid w:val="0031794D"/>
    <w:rsid w:val="00360832"/>
    <w:rsid w:val="0036671C"/>
    <w:rsid w:val="00372384"/>
    <w:rsid w:val="0037416C"/>
    <w:rsid w:val="00375038"/>
    <w:rsid w:val="0038007A"/>
    <w:rsid w:val="00391A5F"/>
    <w:rsid w:val="00393656"/>
    <w:rsid w:val="00396405"/>
    <w:rsid w:val="00397D07"/>
    <w:rsid w:val="003A1B9A"/>
    <w:rsid w:val="003B28DA"/>
    <w:rsid w:val="003B417F"/>
    <w:rsid w:val="003B4C1E"/>
    <w:rsid w:val="003C1C0B"/>
    <w:rsid w:val="003C4FA2"/>
    <w:rsid w:val="003C7DA0"/>
    <w:rsid w:val="003E4AB3"/>
    <w:rsid w:val="003E660A"/>
    <w:rsid w:val="003E67CB"/>
    <w:rsid w:val="003E7CDC"/>
    <w:rsid w:val="00415C94"/>
    <w:rsid w:val="00416F88"/>
    <w:rsid w:val="0042238E"/>
    <w:rsid w:val="00424A15"/>
    <w:rsid w:val="0042733C"/>
    <w:rsid w:val="00435A29"/>
    <w:rsid w:val="00435DCF"/>
    <w:rsid w:val="00436690"/>
    <w:rsid w:val="004418E3"/>
    <w:rsid w:val="00445130"/>
    <w:rsid w:val="004509DC"/>
    <w:rsid w:val="00450EC9"/>
    <w:rsid w:val="004514E6"/>
    <w:rsid w:val="004542AD"/>
    <w:rsid w:val="00462A2A"/>
    <w:rsid w:val="004642D4"/>
    <w:rsid w:val="00466080"/>
    <w:rsid w:val="00470B81"/>
    <w:rsid w:val="0047793A"/>
    <w:rsid w:val="00494066"/>
    <w:rsid w:val="004967AF"/>
    <w:rsid w:val="00496D65"/>
    <w:rsid w:val="0049791F"/>
    <w:rsid w:val="004A70AB"/>
    <w:rsid w:val="004B6D98"/>
    <w:rsid w:val="004B6EF2"/>
    <w:rsid w:val="004B7570"/>
    <w:rsid w:val="004C08C2"/>
    <w:rsid w:val="004C0F8B"/>
    <w:rsid w:val="004C3487"/>
    <w:rsid w:val="004C4C75"/>
    <w:rsid w:val="004C6E2C"/>
    <w:rsid w:val="004D1ACB"/>
    <w:rsid w:val="004D4AEC"/>
    <w:rsid w:val="004E0A39"/>
    <w:rsid w:val="004E3174"/>
    <w:rsid w:val="004F14F4"/>
    <w:rsid w:val="00501962"/>
    <w:rsid w:val="005075F1"/>
    <w:rsid w:val="00511A61"/>
    <w:rsid w:val="005126CC"/>
    <w:rsid w:val="005244D6"/>
    <w:rsid w:val="00531BD4"/>
    <w:rsid w:val="00535A6B"/>
    <w:rsid w:val="00541A50"/>
    <w:rsid w:val="00541B7B"/>
    <w:rsid w:val="00544CFD"/>
    <w:rsid w:val="00550ACE"/>
    <w:rsid w:val="005551D9"/>
    <w:rsid w:val="005626F4"/>
    <w:rsid w:val="0056582B"/>
    <w:rsid w:val="0057644E"/>
    <w:rsid w:val="005830C2"/>
    <w:rsid w:val="00594911"/>
    <w:rsid w:val="005A115C"/>
    <w:rsid w:val="005B33AA"/>
    <w:rsid w:val="005B5DD6"/>
    <w:rsid w:val="005C3696"/>
    <w:rsid w:val="005C4147"/>
    <w:rsid w:val="005C7D2E"/>
    <w:rsid w:val="005D2249"/>
    <w:rsid w:val="005D4BEF"/>
    <w:rsid w:val="005E0AB9"/>
    <w:rsid w:val="005E52B1"/>
    <w:rsid w:val="005E5E2B"/>
    <w:rsid w:val="005F1770"/>
    <w:rsid w:val="005F291A"/>
    <w:rsid w:val="00600BD4"/>
    <w:rsid w:val="00607C3C"/>
    <w:rsid w:val="00613414"/>
    <w:rsid w:val="00614351"/>
    <w:rsid w:val="00622D88"/>
    <w:rsid w:val="00624667"/>
    <w:rsid w:val="00630EBC"/>
    <w:rsid w:val="006318B0"/>
    <w:rsid w:val="00631D43"/>
    <w:rsid w:val="00631E92"/>
    <w:rsid w:val="00632965"/>
    <w:rsid w:val="00636172"/>
    <w:rsid w:val="00636910"/>
    <w:rsid w:val="00640DDB"/>
    <w:rsid w:val="0065443A"/>
    <w:rsid w:val="0066450C"/>
    <w:rsid w:val="0066770F"/>
    <w:rsid w:val="0067036A"/>
    <w:rsid w:val="006707A6"/>
    <w:rsid w:val="00676F18"/>
    <w:rsid w:val="00677732"/>
    <w:rsid w:val="006778E0"/>
    <w:rsid w:val="00682E0F"/>
    <w:rsid w:val="00686BEA"/>
    <w:rsid w:val="00694AA3"/>
    <w:rsid w:val="006A273E"/>
    <w:rsid w:val="006A3CDA"/>
    <w:rsid w:val="006A6963"/>
    <w:rsid w:val="006D04D7"/>
    <w:rsid w:val="006D06FE"/>
    <w:rsid w:val="006D454E"/>
    <w:rsid w:val="006D4D58"/>
    <w:rsid w:val="006E5FA5"/>
    <w:rsid w:val="00705401"/>
    <w:rsid w:val="007121B0"/>
    <w:rsid w:val="00715963"/>
    <w:rsid w:val="00715ECB"/>
    <w:rsid w:val="00722A9C"/>
    <w:rsid w:val="00726D40"/>
    <w:rsid w:val="007318C6"/>
    <w:rsid w:val="00746766"/>
    <w:rsid w:val="0074705D"/>
    <w:rsid w:val="00747A5D"/>
    <w:rsid w:val="00747A97"/>
    <w:rsid w:val="0075224D"/>
    <w:rsid w:val="00752E99"/>
    <w:rsid w:val="0078390F"/>
    <w:rsid w:val="007859BB"/>
    <w:rsid w:val="007949C6"/>
    <w:rsid w:val="00795632"/>
    <w:rsid w:val="007A120A"/>
    <w:rsid w:val="007A1DC4"/>
    <w:rsid w:val="007B06F7"/>
    <w:rsid w:val="007B0FF8"/>
    <w:rsid w:val="007B1E3E"/>
    <w:rsid w:val="007C1C4C"/>
    <w:rsid w:val="007C2EB5"/>
    <w:rsid w:val="007D3896"/>
    <w:rsid w:val="007D4C9F"/>
    <w:rsid w:val="007E57E3"/>
    <w:rsid w:val="007E5B10"/>
    <w:rsid w:val="007E6CF1"/>
    <w:rsid w:val="007F42F6"/>
    <w:rsid w:val="008016CD"/>
    <w:rsid w:val="008073A9"/>
    <w:rsid w:val="00811B6A"/>
    <w:rsid w:val="00813257"/>
    <w:rsid w:val="00817117"/>
    <w:rsid w:val="00822656"/>
    <w:rsid w:val="0082284F"/>
    <w:rsid w:val="00823003"/>
    <w:rsid w:val="00827E64"/>
    <w:rsid w:val="0084352B"/>
    <w:rsid w:val="008517DF"/>
    <w:rsid w:val="00860E9F"/>
    <w:rsid w:val="00863801"/>
    <w:rsid w:val="00863C03"/>
    <w:rsid w:val="00866B87"/>
    <w:rsid w:val="00872585"/>
    <w:rsid w:val="00872976"/>
    <w:rsid w:val="0087300D"/>
    <w:rsid w:val="00873994"/>
    <w:rsid w:val="00875135"/>
    <w:rsid w:val="00876808"/>
    <w:rsid w:val="00884318"/>
    <w:rsid w:val="008908E1"/>
    <w:rsid w:val="008956EE"/>
    <w:rsid w:val="00896EB5"/>
    <w:rsid w:val="008A0D18"/>
    <w:rsid w:val="008B53EE"/>
    <w:rsid w:val="008B5746"/>
    <w:rsid w:val="008C1D92"/>
    <w:rsid w:val="008C416E"/>
    <w:rsid w:val="008C4820"/>
    <w:rsid w:val="008E138F"/>
    <w:rsid w:val="008E2CED"/>
    <w:rsid w:val="008E3F64"/>
    <w:rsid w:val="008E415E"/>
    <w:rsid w:val="008E5442"/>
    <w:rsid w:val="008E7C68"/>
    <w:rsid w:val="008F2065"/>
    <w:rsid w:val="008F6785"/>
    <w:rsid w:val="008F69B7"/>
    <w:rsid w:val="009136CD"/>
    <w:rsid w:val="00913AF1"/>
    <w:rsid w:val="0092167A"/>
    <w:rsid w:val="009256A1"/>
    <w:rsid w:val="00932401"/>
    <w:rsid w:val="00932EFE"/>
    <w:rsid w:val="00933EA6"/>
    <w:rsid w:val="00934FC2"/>
    <w:rsid w:val="0093664A"/>
    <w:rsid w:val="00941308"/>
    <w:rsid w:val="009439B7"/>
    <w:rsid w:val="009457F2"/>
    <w:rsid w:val="0095639F"/>
    <w:rsid w:val="00956512"/>
    <w:rsid w:val="00956782"/>
    <w:rsid w:val="00970727"/>
    <w:rsid w:val="009720AA"/>
    <w:rsid w:val="009755F3"/>
    <w:rsid w:val="00976F0D"/>
    <w:rsid w:val="009834B9"/>
    <w:rsid w:val="00985677"/>
    <w:rsid w:val="00987ED6"/>
    <w:rsid w:val="00994A3A"/>
    <w:rsid w:val="009A4499"/>
    <w:rsid w:val="009B1089"/>
    <w:rsid w:val="009B15F9"/>
    <w:rsid w:val="009B2977"/>
    <w:rsid w:val="009C735E"/>
    <w:rsid w:val="009D5ED2"/>
    <w:rsid w:val="009D717C"/>
    <w:rsid w:val="009E386D"/>
    <w:rsid w:val="009E3C27"/>
    <w:rsid w:val="009E62AE"/>
    <w:rsid w:val="009E6537"/>
    <w:rsid w:val="009F423B"/>
    <w:rsid w:val="00A02041"/>
    <w:rsid w:val="00A05DE3"/>
    <w:rsid w:val="00A132E2"/>
    <w:rsid w:val="00A16CFB"/>
    <w:rsid w:val="00A21A12"/>
    <w:rsid w:val="00A23F06"/>
    <w:rsid w:val="00A2706D"/>
    <w:rsid w:val="00A3180A"/>
    <w:rsid w:val="00A32E37"/>
    <w:rsid w:val="00A400D1"/>
    <w:rsid w:val="00A45CFB"/>
    <w:rsid w:val="00A50228"/>
    <w:rsid w:val="00A51DF7"/>
    <w:rsid w:val="00A6155F"/>
    <w:rsid w:val="00A615AE"/>
    <w:rsid w:val="00A62FDE"/>
    <w:rsid w:val="00A65BC2"/>
    <w:rsid w:val="00A66540"/>
    <w:rsid w:val="00A72880"/>
    <w:rsid w:val="00A7431E"/>
    <w:rsid w:val="00A77EE4"/>
    <w:rsid w:val="00A92373"/>
    <w:rsid w:val="00A95368"/>
    <w:rsid w:val="00AA443A"/>
    <w:rsid w:val="00AB09D5"/>
    <w:rsid w:val="00AB1104"/>
    <w:rsid w:val="00AB26B8"/>
    <w:rsid w:val="00AB32EE"/>
    <w:rsid w:val="00AB3574"/>
    <w:rsid w:val="00AC2B45"/>
    <w:rsid w:val="00AC2E21"/>
    <w:rsid w:val="00AC3479"/>
    <w:rsid w:val="00AC58DE"/>
    <w:rsid w:val="00AD02BE"/>
    <w:rsid w:val="00AD1768"/>
    <w:rsid w:val="00AD1AF3"/>
    <w:rsid w:val="00AD4BA3"/>
    <w:rsid w:val="00AD5E77"/>
    <w:rsid w:val="00AE1C64"/>
    <w:rsid w:val="00AE2F0C"/>
    <w:rsid w:val="00AE5380"/>
    <w:rsid w:val="00AF187E"/>
    <w:rsid w:val="00AF1F49"/>
    <w:rsid w:val="00AF3FD9"/>
    <w:rsid w:val="00B00284"/>
    <w:rsid w:val="00B00CE1"/>
    <w:rsid w:val="00B048FE"/>
    <w:rsid w:val="00B04DBA"/>
    <w:rsid w:val="00B06573"/>
    <w:rsid w:val="00B12E5B"/>
    <w:rsid w:val="00B1738D"/>
    <w:rsid w:val="00B21FA8"/>
    <w:rsid w:val="00B237E4"/>
    <w:rsid w:val="00B250C8"/>
    <w:rsid w:val="00B26545"/>
    <w:rsid w:val="00B27EF8"/>
    <w:rsid w:val="00B34B92"/>
    <w:rsid w:val="00B40BFE"/>
    <w:rsid w:val="00B509D2"/>
    <w:rsid w:val="00B572EF"/>
    <w:rsid w:val="00B62E46"/>
    <w:rsid w:val="00B647BC"/>
    <w:rsid w:val="00B70276"/>
    <w:rsid w:val="00B71734"/>
    <w:rsid w:val="00B71BD3"/>
    <w:rsid w:val="00B77A7A"/>
    <w:rsid w:val="00B80104"/>
    <w:rsid w:val="00B85FF8"/>
    <w:rsid w:val="00B91ED9"/>
    <w:rsid w:val="00BB169D"/>
    <w:rsid w:val="00BC2D95"/>
    <w:rsid w:val="00BD32C6"/>
    <w:rsid w:val="00BE0056"/>
    <w:rsid w:val="00BF0FB9"/>
    <w:rsid w:val="00C036DE"/>
    <w:rsid w:val="00C11000"/>
    <w:rsid w:val="00C132E9"/>
    <w:rsid w:val="00C13745"/>
    <w:rsid w:val="00C15385"/>
    <w:rsid w:val="00C20F82"/>
    <w:rsid w:val="00C21089"/>
    <w:rsid w:val="00C23F4A"/>
    <w:rsid w:val="00C24C0B"/>
    <w:rsid w:val="00C33247"/>
    <w:rsid w:val="00C33D1B"/>
    <w:rsid w:val="00C3404C"/>
    <w:rsid w:val="00C34D30"/>
    <w:rsid w:val="00C4035A"/>
    <w:rsid w:val="00C54079"/>
    <w:rsid w:val="00C64DD9"/>
    <w:rsid w:val="00C66C6A"/>
    <w:rsid w:val="00C705C6"/>
    <w:rsid w:val="00C71B75"/>
    <w:rsid w:val="00C821A5"/>
    <w:rsid w:val="00C968F4"/>
    <w:rsid w:val="00CA5CB0"/>
    <w:rsid w:val="00CA739A"/>
    <w:rsid w:val="00CB00CB"/>
    <w:rsid w:val="00CB107D"/>
    <w:rsid w:val="00CB5F2C"/>
    <w:rsid w:val="00CB607A"/>
    <w:rsid w:val="00CB62CC"/>
    <w:rsid w:val="00CB77B6"/>
    <w:rsid w:val="00CD147A"/>
    <w:rsid w:val="00CD6A47"/>
    <w:rsid w:val="00CF1590"/>
    <w:rsid w:val="00CF7E0A"/>
    <w:rsid w:val="00D01531"/>
    <w:rsid w:val="00D03466"/>
    <w:rsid w:val="00D14ED1"/>
    <w:rsid w:val="00D151A7"/>
    <w:rsid w:val="00D16FB1"/>
    <w:rsid w:val="00D327A5"/>
    <w:rsid w:val="00D340ED"/>
    <w:rsid w:val="00D37BE8"/>
    <w:rsid w:val="00D40138"/>
    <w:rsid w:val="00D40213"/>
    <w:rsid w:val="00D405DD"/>
    <w:rsid w:val="00D43432"/>
    <w:rsid w:val="00D4656B"/>
    <w:rsid w:val="00D4768D"/>
    <w:rsid w:val="00D70FF1"/>
    <w:rsid w:val="00D8410F"/>
    <w:rsid w:val="00D9484D"/>
    <w:rsid w:val="00DA1108"/>
    <w:rsid w:val="00DA3BEE"/>
    <w:rsid w:val="00DA7C27"/>
    <w:rsid w:val="00DB09D4"/>
    <w:rsid w:val="00DC508C"/>
    <w:rsid w:val="00DD075C"/>
    <w:rsid w:val="00DD185F"/>
    <w:rsid w:val="00DD1D42"/>
    <w:rsid w:val="00DD721A"/>
    <w:rsid w:val="00DE3EA0"/>
    <w:rsid w:val="00DE7981"/>
    <w:rsid w:val="00DF5EE9"/>
    <w:rsid w:val="00DF7A41"/>
    <w:rsid w:val="00E27FA3"/>
    <w:rsid w:val="00E446FD"/>
    <w:rsid w:val="00E50C46"/>
    <w:rsid w:val="00E513BC"/>
    <w:rsid w:val="00E65375"/>
    <w:rsid w:val="00E66749"/>
    <w:rsid w:val="00E713AA"/>
    <w:rsid w:val="00E81116"/>
    <w:rsid w:val="00E837E9"/>
    <w:rsid w:val="00E85DEB"/>
    <w:rsid w:val="00E86444"/>
    <w:rsid w:val="00EA15E2"/>
    <w:rsid w:val="00EA688A"/>
    <w:rsid w:val="00EA7304"/>
    <w:rsid w:val="00ED6885"/>
    <w:rsid w:val="00EE32C1"/>
    <w:rsid w:val="00EE4104"/>
    <w:rsid w:val="00EE5E44"/>
    <w:rsid w:val="00EF0C34"/>
    <w:rsid w:val="00EF3F40"/>
    <w:rsid w:val="00EF6FB4"/>
    <w:rsid w:val="00F36552"/>
    <w:rsid w:val="00F3779A"/>
    <w:rsid w:val="00F467B5"/>
    <w:rsid w:val="00F56370"/>
    <w:rsid w:val="00F72F25"/>
    <w:rsid w:val="00F82400"/>
    <w:rsid w:val="00F82F39"/>
    <w:rsid w:val="00F84C83"/>
    <w:rsid w:val="00F907BD"/>
    <w:rsid w:val="00F91A19"/>
    <w:rsid w:val="00F92246"/>
    <w:rsid w:val="00F92348"/>
    <w:rsid w:val="00F94E62"/>
    <w:rsid w:val="00F97543"/>
    <w:rsid w:val="00FA2EC0"/>
    <w:rsid w:val="00FA2FC8"/>
    <w:rsid w:val="00FA5E96"/>
    <w:rsid w:val="00FB3407"/>
    <w:rsid w:val="00FB47D5"/>
    <w:rsid w:val="00FC0146"/>
    <w:rsid w:val="00FC300B"/>
    <w:rsid w:val="00FE1F9A"/>
    <w:rsid w:val="00FE67AB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907AC07E-D39D-44D8-9067-8532F9E1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9"/>
        <w:szCs w:val="19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1" w:defUIPriority="99" w:defSemiHidden="0" w:defUnhideWhenUsed="0" w:defQFormat="0" w:count="371">
    <w:lsdException w:name="Normal" w:locked="0" w:uiPriority="1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6" w:unhideWhenUsed="1"/>
    <w:lsdException w:name="header" w:semiHidden="1" w:unhideWhenUsed="1"/>
    <w:lsdException w:name="footer" w:locked="0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 w:qFormat="1"/>
    <w:lsdException w:name="FollowedHyperlink" w:semiHidden="1" w:unhideWhenUsed="1"/>
    <w:lsdException w:name="Strong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locked="0" w:uiPriority="0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uiPriority w:val="1"/>
    <w:qFormat/>
    <w:rsid w:val="00715963"/>
  </w:style>
  <w:style w:type="paragraph" w:styleId="Heading1">
    <w:name w:val="heading 1"/>
    <w:basedOn w:val="Normal"/>
    <w:next w:val="Normal"/>
    <w:link w:val="Heading1Char"/>
    <w:uiPriority w:val="99"/>
    <w:semiHidden/>
    <w:qFormat/>
    <w:locked/>
    <w:rsid w:val="00D327A5"/>
    <w:pPr>
      <w:keepNext/>
      <w:keepLines/>
      <w:spacing w:line="288" w:lineRule="auto"/>
      <w:outlineLvl w:val="0"/>
    </w:pPr>
    <w:rPr>
      <w:rFonts w:eastAsiaTheme="majorEastAsia" w:cstheme="majorBidi"/>
      <w:bCs/>
      <w:color w:val="003894"/>
      <w:sz w:val="40"/>
      <w:szCs w:val="28"/>
    </w:rPr>
  </w:style>
  <w:style w:type="paragraph" w:styleId="Heading2">
    <w:name w:val="heading 2"/>
    <w:basedOn w:val="Normal"/>
    <w:link w:val="Heading2Char"/>
    <w:uiPriority w:val="99"/>
    <w:semiHidden/>
    <w:qFormat/>
    <w:locked/>
    <w:rsid w:val="00EF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9"/>
    <w:semiHidden/>
    <w:qFormat/>
    <w:locked/>
    <w:rsid w:val="00A45C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semiHidden/>
    <w:qFormat/>
    <w:locked/>
    <w:rsid w:val="00A45C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locked/>
    <w:rsid w:val="00A45C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locked/>
    <w:rsid w:val="00A45C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locked/>
    <w:rsid w:val="00A45C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locked/>
    <w:rsid w:val="00A45C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locked/>
    <w:rsid w:val="00A45C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5A115C"/>
    <w:pPr>
      <w:tabs>
        <w:tab w:val="left" w:pos="170"/>
      </w:tabs>
      <w:spacing w:before="200"/>
      <w:jc w:val="right"/>
    </w:pPr>
    <w:rPr>
      <w:rFonts w:eastAsia="Times New Roman" w:cs="Times New Roman"/>
      <w:sz w:val="12"/>
      <w:szCs w:val="20"/>
      <w:lang w:eastAsia="en-GB"/>
    </w:rPr>
    <w:tblPr>
      <w:tblInd w:w="57" w:type="dxa"/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center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single" w:sz="4" w:space="0" w:color="003894"/>
          <w:right w:val="nil"/>
          <w:insideH w:val="nil"/>
          <w:insideV w:val="single" w:sz="4" w:space="0" w:color="003894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right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single" w:sz="4" w:space="0" w:color="0038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nil"/>
          <w:right w:val="single" w:sz="4" w:space="0" w:color="003894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locked/>
    <w:rsid w:val="00D327A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27A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2"/>
    <w:rsid w:val="00D327A5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7A1DC4"/>
    <w:rPr>
      <w:rFonts w:ascii="Arial" w:hAnsi="Arial"/>
      <w:color w:val="003894"/>
      <w:sz w:val="17"/>
    </w:rPr>
  </w:style>
  <w:style w:type="paragraph" w:styleId="BalloonText">
    <w:name w:val="Balloon Text"/>
    <w:basedOn w:val="Normal"/>
    <w:link w:val="BalloonTextChar"/>
    <w:uiPriority w:val="99"/>
    <w:semiHidden/>
    <w:locked/>
    <w:rsid w:val="00D32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7A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locked/>
    <w:rsid w:val="00DD721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locked/>
    <w:rsid w:val="00D32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6"/>
    <w:semiHidden/>
    <w:rsid w:val="00D327A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6"/>
    <w:semiHidden/>
    <w:rsid w:val="007A1DC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D32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7A5"/>
    <w:rPr>
      <w:rFonts w:ascii="Arial" w:hAnsi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327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Revision">
    <w:name w:val="Revision"/>
    <w:hidden/>
    <w:uiPriority w:val="99"/>
    <w:semiHidden/>
    <w:rsid w:val="008C1D9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character" w:styleId="Hyperlink">
    <w:name w:val="Hyperlink"/>
    <w:basedOn w:val="DefaultParagraphFont"/>
    <w:qFormat/>
    <w:rsid w:val="00D327A5"/>
    <w:rPr>
      <w:color w:val="00B1EA"/>
      <w:u w:val="none"/>
    </w:rPr>
  </w:style>
  <w:style w:type="character" w:styleId="IntenseEmphasis">
    <w:name w:val="Intense Emphasis"/>
    <w:basedOn w:val="DefaultParagraphFont"/>
    <w:qFormat/>
    <w:rsid w:val="00D327A5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D327A5"/>
    <w:pPr>
      <w:spacing w:before="600" w:after="0" w:line="240" w:lineRule="auto"/>
    </w:pPr>
    <w:rPr>
      <w:rFonts w:eastAsiaTheme="majorEastAsia" w:cstheme="majorBidi"/>
      <w:bCs/>
      <w:color w:val="003894"/>
      <w:sz w:val="32"/>
      <w:szCs w:val="28"/>
    </w:rPr>
  </w:style>
  <w:style w:type="paragraph" w:styleId="NoSpacing">
    <w:name w:val="No Spacing"/>
    <w:uiPriority w:val="99"/>
    <w:semiHidden/>
    <w:qFormat/>
    <w:locked/>
    <w:rsid w:val="005075F1"/>
    <w:pPr>
      <w:framePr w:vSpace="397" w:wrap="around" w:vAnchor="text" w:hAnchor="text" w:y="1"/>
      <w:tabs>
        <w:tab w:val="left" w:pos="170"/>
      </w:tabs>
      <w:spacing w:after="0" w:line="240" w:lineRule="auto"/>
      <w:suppressOverlap/>
      <w:jc w:val="center"/>
    </w:pPr>
    <w:rPr>
      <w:rFonts w:eastAsia="Times New Roman" w:cs="Times New Roman"/>
      <w:sz w:val="20"/>
      <w:szCs w:val="20"/>
      <w:lang w:eastAsia="en-GB"/>
    </w:rPr>
  </w:style>
  <w:style w:type="paragraph" w:styleId="Subtitle">
    <w:name w:val="Subtitle"/>
    <w:basedOn w:val="Heading1"/>
    <w:next w:val="Normal"/>
    <w:link w:val="SubtitleChar"/>
    <w:uiPriority w:val="1"/>
    <w:qFormat/>
    <w:rsid w:val="00D327A5"/>
    <w:rPr>
      <w:rFonts w:cs="Arial"/>
      <w:color w:val="848484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1"/>
    <w:rsid w:val="00D327A5"/>
    <w:rPr>
      <w:rFonts w:ascii="Arial" w:eastAsiaTheme="majorEastAsia" w:hAnsi="Arial" w:cs="Arial"/>
      <w:bCs/>
      <w:color w:val="848484"/>
      <w:sz w:val="24"/>
      <w:szCs w:val="20"/>
    </w:rPr>
  </w:style>
  <w:style w:type="paragraph" w:styleId="Title">
    <w:name w:val="Title"/>
    <w:next w:val="Normal"/>
    <w:link w:val="TitleChar"/>
    <w:uiPriority w:val="1"/>
    <w:qFormat/>
    <w:rsid w:val="00D327A5"/>
    <w:pPr>
      <w:spacing w:after="0" w:line="288" w:lineRule="auto"/>
    </w:pPr>
    <w:rPr>
      <w:rFonts w:eastAsiaTheme="majorEastAsia" w:cstheme="majorBidi"/>
      <w:bCs/>
      <w:color w:val="003894"/>
      <w:sz w:val="40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table" w:customStyle="1" w:styleId="Calendarstyle">
    <w:name w:val="Calendar style"/>
    <w:basedOn w:val="TableNormal"/>
    <w:uiPriority w:val="99"/>
    <w:rsid w:val="005A115C"/>
    <w:pPr>
      <w:spacing w:before="60" w:after="60"/>
    </w:pPr>
    <w:rPr>
      <w:color w:val="000000" w:themeColor="text1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paragraph" w:styleId="Bibliography">
    <w:name w:val="Bibliography"/>
    <w:basedOn w:val="Normal"/>
    <w:next w:val="Normal"/>
    <w:uiPriority w:val="99"/>
    <w:semiHidden/>
    <w:locked/>
    <w:rsid w:val="00A45CFB"/>
  </w:style>
  <w:style w:type="paragraph" w:styleId="BlockText">
    <w:name w:val="Block Text"/>
    <w:basedOn w:val="Normal"/>
    <w:uiPriority w:val="99"/>
    <w:semiHidden/>
    <w:locked/>
    <w:rsid w:val="00A45CF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A45C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5CFB"/>
    <w:rPr>
      <w:rFonts w:ascii="Arial" w:hAnsi="Arial"/>
      <w:sz w:val="20"/>
    </w:rPr>
  </w:style>
  <w:style w:type="paragraph" w:styleId="BodyText2">
    <w:name w:val="Body Text 2"/>
    <w:basedOn w:val="Normal"/>
    <w:link w:val="BodyText2Char"/>
    <w:uiPriority w:val="99"/>
    <w:semiHidden/>
    <w:locked/>
    <w:rsid w:val="00A45C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45CFB"/>
    <w:rPr>
      <w:rFonts w:ascii="Arial" w:hAnsi="Arial"/>
      <w:sz w:val="20"/>
    </w:rPr>
  </w:style>
  <w:style w:type="paragraph" w:styleId="BodyText3">
    <w:name w:val="Body Text 3"/>
    <w:basedOn w:val="Normal"/>
    <w:link w:val="BodyText3Char"/>
    <w:uiPriority w:val="99"/>
    <w:semiHidden/>
    <w:locked/>
    <w:rsid w:val="00A45CF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45CF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A45CFB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45CFB"/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locked/>
    <w:rsid w:val="00A45C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45CFB"/>
    <w:rPr>
      <w:rFonts w:ascii="Arial" w:hAnsi="Arial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A45CFB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45CFB"/>
    <w:rPr>
      <w:rFonts w:ascii="Arial" w:hAnsi="Arial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locked/>
    <w:rsid w:val="00A45CF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45CFB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locked/>
    <w:rsid w:val="00A45CF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45CFB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uiPriority w:val="99"/>
    <w:semiHidden/>
    <w:qFormat/>
    <w:locked/>
    <w:rsid w:val="00A45C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45CFB"/>
    <w:rPr>
      <w:rFonts w:ascii="Arial" w:hAnsi="Arial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locked/>
    <w:rsid w:val="00A45CFB"/>
  </w:style>
  <w:style w:type="character" w:customStyle="1" w:styleId="DateChar">
    <w:name w:val="Date Char"/>
    <w:basedOn w:val="DefaultParagraphFont"/>
    <w:link w:val="Date"/>
    <w:uiPriority w:val="99"/>
    <w:semiHidden/>
    <w:rsid w:val="00A45CFB"/>
    <w:rPr>
      <w:rFonts w:ascii="Arial" w:hAnsi="Arial"/>
      <w:sz w:val="20"/>
    </w:rPr>
  </w:style>
  <w:style w:type="paragraph" w:styleId="DocumentMap">
    <w:name w:val="Document Map"/>
    <w:basedOn w:val="Normal"/>
    <w:link w:val="DocumentMapChar"/>
    <w:uiPriority w:val="99"/>
    <w:semiHidden/>
    <w:locked/>
    <w:rsid w:val="00A4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45CF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A45CF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45CFB"/>
    <w:rPr>
      <w:rFonts w:ascii="Arial" w:hAnsi="Arial"/>
      <w:sz w:val="20"/>
    </w:rPr>
  </w:style>
  <w:style w:type="paragraph" w:styleId="EndnoteText">
    <w:name w:val="endnote text"/>
    <w:basedOn w:val="Normal"/>
    <w:link w:val="EndnoteTextChar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5CF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locked/>
    <w:rsid w:val="00A45C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locked/>
    <w:rsid w:val="00A45CF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5CFB"/>
    <w:rPr>
      <w:rFonts w:ascii="Arial" w:hAnsi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45CF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45C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45CF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A45CF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A45C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locked/>
    <w:rsid w:val="00A45CF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45CFB"/>
    <w:rPr>
      <w:rFonts w:ascii="Arial" w:hAnsi="Arial"/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A45CFB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5CF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A45CFB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A45CFB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A45CFB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A45CFB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A45CFB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A45CFB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A45CFB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A45CFB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A45CFB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A45CF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locked/>
    <w:rsid w:val="00A45C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45CFB"/>
    <w:rPr>
      <w:rFonts w:ascii="Arial" w:hAnsi="Arial"/>
      <w:b/>
      <w:bCs/>
      <w:i/>
      <w:iCs/>
      <w:color w:val="4F81BD" w:themeColor="accent1"/>
      <w:sz w:val="20"/>
    </w:rPr>
  </w:style>
  <w:style w:type="paragraph" w:styleId="List">
    <w:name w:val="List"/>
    <w:basedOn w:val="Normal"/>
    <w:uiPriority w:val="99"/>
    <w:semiHidden/>
    <w:locked/>
    <w:rsid w:val="00A45CF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locked/>
    <w:rsid w:val="00A45CF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locked/>
    <w:rsid w:val="00A45CF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locked/>
    <w:rsid w:val="00A45CF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locked/>
    <w:rsid w:val="00A45CF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locked/>
    <w:rsid w:val="00A45CFB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locked/>
    <w:rsid w:val="00A45CFB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locked/>
    <w:rsid w:val="00A45CFB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locked/>
    <w:rsid w:val="00A45CFB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locked/>
    <w:rsid w:val="00A45CFB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locked/>
    <w:rsid w:val="00A45CF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locked/>
    <w:rsid w:val="00A45CF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locked/>
    <w:rsid w:val="00A45CF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locked/>
    <w:rsid w:val="00A45CF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locked/>
    <w:rsid w:val="00A45CF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locked/>
    <w:rsid w:val="00A45CFB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locked/>
    <w:rsid w:val="00A45CFB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locked/>
    <w:rsid w:val="00A45CFB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locked/>
    <w:rsid w:val="00A45CFB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locked/>
    <w:rsid w:val="00A45CFB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99"/>
    <w:semiHidden/>
    <w:qFormat/>
    <w:locked/>
    <w:rsid w:val="00A45CFB"/>
    <w:pPr>
      <w:ind w:left="720"/>
      <w:contextualSpacing/>
    </w:pPr>
  </w:style>
  <w:style w:type="paragraph" w:styleId="MacroText">
    <w:name w:val="macro"/>
    <w:link w:val="MacroTextChar"/>
    <w:uiPriority w:val="99"/>
    <w:semiHidden/>
    <w:locked/>
    <w:rsid w:val="00A45C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80" w:lineRule="exac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45CF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A45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45C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locked/>
    <w:rsid w:val="00A45CF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A45CF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A45CF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45CFB"/>
    <w:rPr>
      <w:rFonts w:ascii="Arial" w:hAnsi="Arial"/>
      <w:sz w:val="20"/>
    </w:rPr>
  </w:style>
  <w:style w:type="paragraph" w:styleId="PlainText">
    <w:name w:val="Plain Text"/>
    <w:basedOn w:val="Normal"/>
    <w:link w:val="PlainTextChar"/>
    <w:uiPriority w:val="99"/>
    <w:semiHidden/>
    <w:locked/>
    <w:rsid w:val="00A45C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5CF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qFormat/>
    <w:locked/>
    <w:rsid w:val="00A45CF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A45CFB"/>
    <w:rPr>
      <w:rFonts w:ascii="Arial" w:hAnsi="Arial"/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A45CF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45CFB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45CFB"/>
    <w:rPr>
      <w:rFonts w:ascii="Arial" w:hAnsi="Arial"/>
      <w:sz w:val="20"/>
    </w:rPr>
  </w:style>
  <w:style w:type="paragraph" w:styleId="TableofAuthorities">
    <w:name w:val="table of authorities"/>
    <w:basedOn w:val="Normal"/>
    <w:next w:val="Normal"/>
    <w:uiPriority w:val="99"/>
    <w:semiHidden/>
    <w:locked/>
    <w:rsid w:val="00A45CF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locked/>
    <w:rsid w:val="00A45CF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locked/>
    <w:rsid w:val="00A45C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locked/>
    <w:rsid w:val="00A45CFB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locked/>
    <w:rsid w:val="00A45CF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99"/>
    <w:semiHidden/>
    <w:locked/>
    <w:rsid w:val="00A45CFB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99"/>
    <w:semiHidden/>
    <w:locked/>
    <w:rsid w:val="00A45CFB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99"/>
    <w:semiHidden/>
    <w:locked/>
    <w:rsid w:val="00A45CFB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99"/>
    <w:semiHidden/>
    <w:locked/>
    <w:rsid w:val="00A45CFB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99"/>
    <w:semiHidden/>
    <w:locked/>
    <w:rsid w:val="00A45CF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locked/>
    <w:rsid w:val="00A45CFB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9"/>
    <w:semiHidden/>
    <w:locked/>
    <w:rsid w:val="00A45CFB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99"/>
    <w:semiHidden/>
    <w:qFormat/>
    <w:locked/>
    <w:rsid w:val="00A45CFB"/>
    <w:pPr>
      <w:spacing w:before="480" w:after="0" w:line="280" w:lineRule="exact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character" w:styleId="FollowedHyperlink">
    <w:name w:val="FollowedHyperlink"/>
    <w:basedOn w:val="DefaultParagraphFont"/>
    <w:uiPriority w:val="99"/>
    <w:semiHidden/>
    <w:locked/>
    <w:rsid w:val="00956512"/>
    <w:rPr>
      <w:color w:val="800080" w:themeColor="followedHyperlink"/>
      <w:u w:val="single"/>
    </w:rPr>
  </w:style>
  <w:style w:type="table" w:customStyle="1" w:styleId="Titletable">
    <w:name w:val="Title table"/>
    <w:basedOn w:val="TableNormal"/>
    <w:uiPriority w:val="99"/>
    <w:rsid w:val="005A115C"/>
    <w:pPr>
      <w:spacing w:after="0" w:line="240" w:lineRule="auto"/>
    </w:p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styleId="PlaceholderText">
    <w:name w:val="Placeholder Text"/>
    <w:basedOn w:val="DefaultParagraphFont"/>
    <w:uiPriority w:val="99"/>
    <w:semiHidden/>
    <w:locked/>
    <w:rsid w:val="005A1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914C-48FC-4171-BE14-257EE0F4C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of Eric Cadilhac</vt:lpstr>
    </vt:vector>
  </TitlesOfParts>
  <Company>European Central bank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of Eric Cadilhac</dc:title>
  <dc:creator>European Central Bank</dc:creator>
  <cp:lastModifiedBy>Eric Cadilhac</cp:lastModifiedBy>
  <cp:revision>4</cp:revision>
  <cp:lastPrinted>2017-07-07T14:07:00Z</cp:lastPrinted>
  <dcterms:created xsi:type="dcterms:W3CDTF">2022-04-07T13:42:00Z</dcterms:created>
  <dcterms:modified xsi:type="dcterms:W3CDTF">2022-07-04T16:39:00Z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European Central Bank</vt:lpwstr>
  </property>
  <property fmtid="{D5CDD505-2E9C-101B-9397-08002B2CF9AE}" pid="3" name="Publisher website">
    <vt:lpwstr>www.ecb.europa.eu</vt:lpwstr>
  </property>
</Properties>
</file>