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372384" w:rsidP="00A92373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AF5C8E" w:rsidP="00AC58DE">
            <w:r>
              <w:t>7 June 2021</w:t>
            </w:r>
          </w:p>
        </w:tc>
        <w:tc>
          <w:tcPr>
            <w:tcW w:w="2907" w:type="pct"/>
          </w:tcPr>
          <w:p w:rsidR="00167998" w:rsidRDefault="00AF5C8E" w:rsidP="00A66540">
            <w:r>
              <w:t>Steering Committee of the Supervisory Board in Digital agenda composition (via video conference)</w:t>
            </w:r>
          </w:p>
        </w:tc>
        <w:tc>
          <w:tcPr>
            <w:tcW w:w="765" w:type="pct"/>
          </w:tcPr>
          <w:p w:rsidR="00167998" w:rsidRDefault="00AF5C8E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AF5C8E" w:rsidP="00027489">
            <w:r>
              <w:t xml:space="preserve">9 June 2021 </w:t>
            </w:r>
          </w:p>
        </w:tc>
        <w:tc>
          <w:tcPr>
            <w:tcW w:w="2907" w:type="pct"/>
          </w:tcPr>
          <w:p w:rsidR="00027489" w:rsidRPr="00715963" w:rsidRDefault="00AF5C8E" w:rsidP="00027489">
            <w:r>
              <w:t>Attendance at an EPCO European Procurement Experts meeting on pre-commercial procurement framework for innovations with the European Commission (via video conference)</w:t>
            </w:r>
          </w:p>
        </w:tc>
        <w:tc>
          <w:tcPr>
            <w:tcW w:w="765" w:type="pct"/>
          </w:tcPr>
          <w:p w:rsidR="00027489" w:rsidRPr="00715963" w:rsidRDefault="00AF5C8E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AF5C8E" w:rsidP="00AF5C8E">
            <w:r>
              <w:t>10 June 2021</w:t>
            </w:r>
          </w:p>
        </w:tc>
        <w:tc>
          <w:tcPr>
            <w:tcW w:w="2907" w:type="pct"/>
          </w:tcPr>
          <w:p w:rsidR="00A66540" w:rsidRPr="00A66540" w:rsidRDefault="00AF5C8E" w:rsidP="00A66540">
            <w:r>
              <w:t>Attendance at the Bridge Forum Dialogue on the ITER project (via video conference)</w:t>
            </w:r>
          </w:p>
        </w:tc>
        <w:tc>
          <w:tcPr>
            <w:tcW w:w="765" w:type="pct"/>
          </w:tcPr>
          <w:p w:rsidR="00A66540" w:rsidRPr="00A66540" w:rsidRDefault="00AF5C8E" w:rsidP="00A66540">
            <w:r>
              <w:t>Luxembourg</w:t>
            </w:r>
          </w:p>
        </w:tc>
      </w:tr>
      <w:tr w:rsidR="00AF5C8E" w:rsidRPr="00B70276" w:rsidTr="00715963">
        <w:tc>
          <w:tcPr>
            <w:tcW w:w="1328" w:type="pct"/>
          </w:tcPr>
          <w:p w:rsidR="00AF5C8E" w:rsidRPr="00AF5C8E" w:rsidRDefault="00AF5C8E" w:rsidP="00AF5C8E">
            <w:r>
              <w:t>16 June 2021</w:t>
            </w:r>
          </w:p>
        </w:tc>
        <w:tc>
          <w:tcPr>
            <w:tcW w:w="2907" w:type="pct"/>
          </w:tcPr>
          <w:p w:rsidR="00AF5C8E" w:rsidRPr="00AF5C8E" w:rsidRDefault="00AF5C8E" w:rsidP="00AF5C8E">
            <w:r>
              <w:t>S</w:t>
            </w:r>
            <w:r w:rsidRPr="00AF5C8E">
              <w:t xml:space="preserve">teering Committee of the Supervisory Board in </w:t>
            </w:r>
            <w:r>
              <w:t>Simplification</w:t>
            </w:r>
            <w:r w:rsidRPr="00AF5C8E">
              <w:t xml:space="preserve"> agenda composition (via video conference)</w:t>
            </w:r>
          </w:p>
        </w:tc>
        <w:tc>
          <w:tcPr>
            <w:tcW w:w="765" w:type="pct"/>
          </w:tcPr>
          <w:p w:rsidR="00AF5C8E" w:rsidRPr="00AF5C8E" w:rsidRDefault="00AF5C8E" w:rsidP="00AF5C8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AC58DE" w:rsidRDefault="00AF5C8E" w:rsidP="00AC58DE">
            <w:r>
              <w:t>22 June 2021</w:t>
            </w:r>
          </w:p>
        </w:tc>
        <w:tc>
          <w:tcPr>
            <w:tcW w:w="2907" w:type="pct"/>
          </w:tcPr>
          <w:p w:rsidR="00AC58DE" w:rsidRPr="00AC58DE" w:rsidRDefault="00AF5C8E" w:rsidP="00AC58DE">
            <w:r>
              <w:t>Supervisory Board (via video conference)</w:t>
            </w:r>
          </w:p>
        </w:tc>
        <w:tc>
          <w:tcPr>
            <w:tcW w:w="765" w:type="pct"/>
          </w:tcPr>
          <w:p w:rsidR="00AC58DE" w:rsidRPr="00AC58DE" w:rsidRDefault="00AF5C8E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FC300B" w:rsidRDefault="00AF5C8E" w:rsidP="00AC58DE">
            <w:r>
              <w:t>23 June 2021</w:t>
            </w:r>
          </w:p>
        </w:tc>
        <w:tc>
          <w:tcPr>
            <w:tcW w:w="2907" w:type="pct"/>
          </w:tcPr>
          <w:p w:rsidR="00AC58DE" w:rsidRPr="00FC300B" w:rsidRDefault="00AF5C8E" w:rsidP="00AC58DE">
            <w:r>
              <w:t>Supervisory Board, continuation (via video conference)</w:t>
            </w:r>
          </w:p>
        </w:tc>
        <w:tc>
          <w:tcPr>
            <w:tcW w:w="765" w:type="pct"/>
          </w:tcPr>
          <w:p w:rsidR="00AC58DE" w:rsidRPr="00FC300B" w:rsidRDefault="00AF5C8E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AF5C8E" w:rsidP="00AC58DE">
            <w:r>
              <w:t>23 June 2021</w:t>
            </w:r>
          </w:p>
        </w:tc>
        <w:tc>
          <w:tcPr>
            <w:tcW w:w="2907" w:type="pct"/>
          </w:tcPr>
          <w:p w:rsidR="00AC58DE" w:rsidRPr="00715963" w:rsidRDefault="00AF5C8E" w:rsidP="00AC58DE">
            <w:proofErr w:type="spellStart"/>
            <w:r>
              <w:t>Macroprudential</w:t>
            </w:r>
            <w:proofErr w:type="spellEnd"/>
            <w:r>
              <w:t xml:space="preserve"> Forum (via video conference)</w:t>
            </w:r>
          </w:p>
        </w:tc>
        <w:tc>
          <w:tcPr>
            <w:tcW w:w="765" w:type="pct"/>
          </w:tcPr>
          <w:p w:rsidR="00AC58DE" w:rsidRPr="00715963" w:rsidRDefault="00AF5C8E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AF5C8E" w:rsidP="00AC58DE">
            <w:r>
              <w:t>24 June 2021</w:t>
            </w:r>
          </w:p>
        </w:tc>
        <w:tc>
          <w:tcPr>
            <w:tcW w:w="2907" w:type="pct"/>
          </w:tcPr>
          <w:p w:rsidR="00AC58DE" w:rsidRPr="00715963" w:rsidRDefault="00AF5C8E" w:rsidP="00AF5C8E">
            <w:r>
              <w:t>Calls (separately) with two consultancy firms in the area of Robotic Process Automation (via video conference)</w:t>
            </w:r>
          </w:p>
        </w:tc>
        <w:tc>
          <w:tcPr>
            <w:tcW w:w="765" w:type="pct"/>
          </w:tcPr>
          <w:p w:rsidR="00AC58DE" w:rsidRPr="00715963" w:rsidRDefault="00AF5C8E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>
            <w:bookmarkStart w:id="0" w:name="_GoBack"/>
            <w:bookmarkEnd w:id="0"/>
          </w:p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AF5C8E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AF5C8E">
      <w:rPr>
        <w:noProof/>
      </w:rPr>
      <w:t>June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AF5C8E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B10"/>
    <w:rsid w:val="007E6CF1"/>
    <w:rsid w:val="007F42F6"/>
    <w:rsid w:val="008016CD"/>
    <w:rsid w:val="008073A9"/>
    <w:rsid w:val="00811B6A"/>
    <w:rsid w:val="00813257"/>
    <w:rsid w:val="00817117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AF5C8E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7A7A"/>
    <w:rsid w:val="00B80104"/>
    <w:rsid w:val="00B85FF8"/>
    <w:rsid w:val="00B91ED9"/>
    <w:rsid w:val="00BD32C6"/>
    <w:rsid w:val="00BE0056"/>
    <w:rsid w:val="00BF0FB9"/>
    <w:rsid w:val="00C036DE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F57B1ED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7FEA-F941-49C5-89DF-A3EFEA23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3</cp:revision>
  <cp:lastPrinted>2017-07-07T14:07:00Z</cp:lastPrinted>
  <dcterms:created xsi:type="dcterms:W3CDTF">2021-03-04T17:21:00Z</dcterms:created>
  <dcterms:modified xsi:type="dcterms:W3CDTF">2021-07-09T15:56:00Z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